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047" w:rsidRPr="00157631" w:rsidRDefault="00D55047" w:rsidP="00D55047">
      <w:pPr>
        <w:pStyle w:val="a4"/>
        <w:tabs>
          <w:tab w:val="decimal" w:pos="567"/>
        </w:tabs>
        <w:suppressAutoHyphens/>
        <w:spacing w:line="240" w:lineRule="exact"/>
        <w:ind w:firstLine="0"/>
        <w:jc w:val="center"/>
        <w:rPr>
          <w:rFonts w:ascii="Times New Roman" w:hAnsi="Times New Roman" w:cs="Times New Roman"/>
          <w:sz w:val="28"/>
          <w:szCs w:val="28"/>
        </w:rPr>
      </w:pPr>
      <w:r w:rsidRPr="00157631">
        <w:rPr>
          <w:rFonts w:ascii="Times New Roman" w:hAnsi="Times New Roman" w:cs="Times New Roman"/>
          <w:sz w:val="28"/>
          <w:szCs w:val="28"/>
        </w:rPr>
        <w:t>ПОЯСНЮВАЛЬНА ЗАПИСКА</w:t>
      </w:r>
    </w:p>
    <w:p w:rsidR="00D55047" w:rsidRPr="00157631" w:rsidRDefault="00D55047" w:rsidP="00D55047">
      <w:pPr>
        <w:pStyle w:val="a4"/>
        <w:tabs>
          <w:tab w:val="decimal" w:pos="567"/>
        </w:tabs>
        <w:suppressAutoHyphens/>
        <w:spacing w:line="240" w:lineRule="exact"/>
        <w:ind w:firstLine="0"/>
        <w:jc w:val="center"/>
        <w:rPr>
          <w:rFonts w:ascii="Times New Roman" w:hAnsi="Times New Roman" w:cs="Times New Roman"/>
          <w:sz w:val="28"/>
          <w:szCs w:val="28"/>
        </w:rPr>
      </w:pPr>
      <w:r w:rsidRPr="00157631">
        <w:rPr>
          <w:rFonts w:ascii="Times New Roman" w:hAnsi="Times New Roman" w:cs="Times New Roman"/>
          <w:sz w:val="28"/>
          <w:szCs w:val="28"/>
        </w:rPr>
        <w:t>до про</w:t>
      </w:r>
      <w:r w:rsidR="001D0EEE">
        <w:rPr>
          <w:rFonts w:ascii="Times New Roman" w:hAnsi="Times New Roman" w:cs="Times New Roman"/>
          <w:sz w:val="28"/>
          <w:szCs w:val="28"/>
        </w:rPr>
        <w:t>є</w:t>
      </w:r>
      <w:r w:rsidRPr="00157631">
        <w:rPr>
          <w:rFonts w:ascii="Times New Roman" w:hAnsi="Times New Roman" w:cs="Times New Roman"/>
          <w:sz w:val="28"/>
          <w:szCs w:val="28"/>
        </w:rPr>
        <w:t>кту рішення виконавчого комітету Запорізької міської ради</w:t>
      </w:r>
    </w:p>
    <w:p w:rsidR="00D55047" w:rsidRPr="00157631" w:rsidRDefault="00D55047" w:rsidP="00D55047">
      <w:pPr>
        <w:pStyle w:val="a4"/>
        <w:tabs>
          <w:tab w:val="decimal" w:pos="567"/>
        </w:tabs>
        <w:suppressAutoHyphens/>
        <w:spacing w:line="240" w:lineRule="exact"/>
        <w:ind w:firstLine="0"/>
        <w:jc w:val="center"/>
        <w:rPr>
          <w:rFonts w:ascii="Times New Roman" w:hAnsi="Times New Roman" w:cs="Times New Roman"/>
          <w:sz w:val="28"/>
          <w:szCs w:val="28"/>
        </w:rPr>
      </w:pPr>
      <w:r w:rsidRPr="00157631">
        <w:rPr>
          <w:rFonts w:ascii="Times New Roman" w:hAnsi="Times New Roman" w:cs="Times New Roman"/>
          <w:sz w:val="28"/>
          <w:szCs w:val="28"/>
        </w:rPr>
        <w:t>«Про подання про</w:t>
      </w:r>
      <w:r w:rsidR="001D0EEE">
        <w:rPr>
          <w:rFonts w:ascii="Times New Roman" w:hAnsi="Times New Roman" w:cs="Times New Roman"/>
          <w:sz w:val="28"/>
          <w:szCs w:val="28"/>
        </w:rPr>
        <w:t>є</w:t>
      </w:r>
      <w:r w:rsidRPr="00157631">
        <w:rPr>
          <w:rFonts w:ascii="Times New Roman" w:hAnsi="Times New Roman" w:cs="Times New Roman"/>
          <w:sz w:val="28"/>
          <w:szCs w:val="28"/>
        </w:rPr>
        <w:t>кту рішення»</w:t>
      </w:r>
    </w:p>
    <w:p w:rsidR="00014181" w:rsidRPr="00157631" w:rsidRDefault="00014181" w:rsidP="00014181">
      <w:pPr>
        <w:spacing w:after="0" w:line="240" w:lineRule="auto"/>
        <w:jc w:val="center"/>
        <w:rPr>
          <w:rFonts w:ascii="Times New Roman" w:eastAsia="Times New Roman" w:hAnsi="Times New Roman" w:cs="Times New Roman"/>
          <w:bCs/>
          <w:sz w:val="28"/>
          <w:szCs w:val="28"/>
          <w:lang w:eastAsia="ru-RU"/>
        </w:rPr>
      </w:pPr>
    </w:p>
    <w:p w:rsidR="003B5CA9" w:rsidRPr="00157631" w:rsidRDefault="003B5CA9" w:rsidP="003B5CA9">
      <w:pPr>
        <w:spacing w:after="0" w:line="240" w:lineRule="auto"/>
        <w:ind w:firstLine="708"/>
        <w:jc w:val="both"/>
        <w:rPr>
          <w:rFonts w:ascii="Times New Roman" w:eastAsia="Times New Roman" w:hAnsi="Times New Roman" w:cs="Times New Roman"/>
          <w:bCs/>
          <w:sz w:val="28"/>
          <w:szCs w:val="28"/>
          <w:lang w:eastAsia="ru-RU"/>
        </w:rPr>
      </w:pPr>
      <w:r w:rsidRPr="00157631">
        <w:rPr>
          <w:rFonts w:ascii="Times New Roman" w:eastAsia="Times New Roman" w:hAnsi="Times New Roman" w:cs="Times New Roman"/>
          <w:bCs/>
          <w:sz w:val="28"/>
          <w:szCs w:val="28"/>
          <w:lang w:eastAsia="ru-RU"/>
        </w:rPr>
        <w:t>Програма раціонального використання території та комплексного містобудівного розвитку міста (надалі – Програма) забезпечує реалізацію повноважень виконавчих органів міської ради у галузі містобудування та архітектури для координації діяльності суб’єктів містобудування щодо їх ефективного функціонування на території міста.</w:t>
      </w:r>
    </w:p>
    <w:p w:rsidR="003B5CA9" w:rsidRPr="00157631" w:rsidRDefault="003B5CA9" w:rsidP="003B5CA9">
      <w:pPr>
        <w:spacing w:after="0" w:line="240" w:lineRule="auto"/>
        <w:ind w:firstLine="708"/>
        <w:jc w:val="both"/>
        <w:rPr>
          <w:rFonts w:ascii="Times New Roman" w:eastAsia="Times New Roman" w:hAnsi="Times New Roman" w:cs="Times New Roman"/>
          <w:bCs/>
          <w:sz w:val="28"/>
          <w:szCs w:val="28"/>
          <w:lang w:eastAsia="ru-RU"/>
        </w:rPr>
      </w:pPr>
      <w:r w:rsidRPr="00157631">
        <w:rPr>
          <w:rFonts w:ascii="Times New Roman" w:hAnsi="Times New Roman" w:cs="Times New Roman"/>
          <w:bCs/>
          <w:sz w:val="28"/>
          <w:szCs w:val="28"/>
        </w:rPr>
        <w:t>Г</w:t>
      </w:r>
      <w:r w:rsidRPr="00157631">
        <w:rPr>
          <w:rFonts w:ascii="Times New Roman" w:eastAsia="Calibri" w:hAnsi="Times New Roman" w:cs="Times New Roman"/>
          <w:bCs/>
          <w:sz w:val="28"/>
          <w:szCs w:val="28"/>
        </w:rPr>
        <w:t>оловним розпорядником коштів та відповідальним виконавцем</w:t>
      </w:r>
      <w:r>
        <w:rPr>
          <w:rFonts w:ascii="Times New Roman" w:eastAsia="Calibri" w:hAnsi="Times New Roman" w:cs="Times New Roman"/>
          <w:bCs/>
          <w:sz w:val="28"/>
          <w:szCs w:val="28"/>
        </w:rPr>
        <w:t xml:space="preserve"> </w:t>
      </w:r>
      <w:r w:rsidRPr="00157631">
        <w:rPr>
          <w:rFonts w:ascii="Times New Roman" w:eastAsia="Times New Roman" w:hAnsi="Times New Roman" w:cs="Times New Roman"/>
          <w:bCs/>
          <w:sz w:val="28"/>
          <w:szCs w:val="28"/>
          <w:lang w:eastAsia="ru-RU"/>
        </w:rPr>
        <w:t>даної бюджетної програми є департамент архітектури та містобудування Запорізької міської ради.</w:t>
      </w:r>
    </w:p>
    <w:p w:rsidR="003B5CA9" w:rsidRPr="00157631" w:rsidRDefault="003B5CA9" w:rsidP="003B5CA9">
      <w:pPr>
        <w:spacing w:after="0" w:line="240" w:lineRule="auto"/>
        <w:ind w:firstLine="708"/>
        <w:jc w:val="both"/>
        <w:rPr>
          <w:rFonts w:ascii="Times New Roman" w:eastAsia="Times New Roman" w:hAnsi="Times New Roman" w:cs="Times New Roman"/>
          <w:bCs/>
          <w:sz w:val="28"/>
          <w:szCs w:val="28"/>
          <w:lang w:eastAsia="ru-RU"/>
        </w:rPr>
      </w:pPr>
      <w:r w:rsidRPr="00157631">
        <w:rPr>
          <w:rFonts w:ascii="Times New Roman" w:eastAsia="Times New Roman" w:hAnsi="Times New Roman" w:cs="Times New Roman"/>
          <w:bCs/>
          <w:sz w:val="28"/>
          <w:szCs w:val="28"/>
          <w:lang w:eastAsia="ru-RU"/>
        </w:rPr>
        <w:t>Мета програми: Програма раціонального використання території та комплексного містобудівного розвитку міста розроблена для  реалізації державної політики у сфері містобудування та архітектури, координації діяльності суб’єктів містобудування щодо комплексного розвитку і забудови міста, поліпшення його архітектурного стану, здійснення контролю за їх реалізацією на території міста.</w:t>
      </w:r>
    </w:p>
    <w:p w:rsidR="00D5177B" w:rsidRPr="00B42986" w:rsidRDefault="00D5177B" w:rsidP="00D5177B">
      <w:pPr>
        <w:spacing w:after="0" w:line="240" w:lineRule="auto"/>
        <w:ind w:firstLine="703"/>
        <w:jc w:val="both"/>
        <w:rPr>
          <w:rFonts w:ascii="Times New Roman" w:hAnsi="Times New Roman" w:cs="Times New Roman"/>
          <w:sz w:val="28"/>
          <w:szCs w:val="28"/>
        </w:rPr>
      </w:pPr>
      <w:r>
        <w:rPr>
          <w:rFonts w:ascii="Times New Roman" w:hAnsi="Times New Roman" w:cs="Times New Roman"/>
          <w:bCs/>
          <w:sz w:val="28"/>
          <w:szCs w:val="28"/>
        </w:rPr>
        <w:t>І. Завдання «</w:t>
      </w:r>
      <w:r w:rsidRPr="009B26D0">
        <w:rPr>
          <w:rFonts w:ascii="Times New Roman" w:hAnsi="Times New Roman" w:cs="Times New Roman"/>
          <w:bCs/>
          <w:sz w:val="28"/>
          <w:szCs w:val="28"/>
        </w:rPr>
        <w:t xml:space="preserve">Послуги  </w:t>
      </w:r>
      <w:r>
        <w:rPr>
          <w:rFonts w:ascii="Times New Roman" w:hAnsi="Times New Roman" w:cs="Times New Roman"/>
          <w:sz w:val="28"/>
          <w:szCs w:val="28"/>
        </w:rPr>
        <w:t>у сфері містобудування</w:t>
      </w:r>
      <w:r w:rsidRPr="00B42986">
        <w:rPr>
          <w:rFonts w:ascii="Times New Roman" w:hAnsi="Times New Roman" w:cs="Times New Roman"/>
          <w:sz w:val="28"/>
          <w:szCs w:val="28"/>
        </w:rPr>
        <w:t>»</w:t>
      </w:r>
    </w:p>
    <w:p w:rsidR="00D5177B" w:rsidRDefault="00D5177B" w:rsidP="00D5177B">
      <w:pPr>
        <w:spacing w:after="0" w:line="240" w:lineRule="auto"/>
        <w:ind w:firstLine="709"/>
        <w:jc w:val="both"/>
        <w:rPr>
          <w:rFonts w:ascii="Times New Roman" w:hAnsi="Times New Roman" w:cs="Times New Roman"/>
          <w:bCs/>
          <w:spacing w:val="-2"/>
          <w:sz w:val="28"/>
          <w:szCs w:val="28"/>
        </w:rPr>
      </w:pPr>
      <w:r w:rsidRPr="00B42986">
        <w:rPr>
          <w:rFonts w:ascii="Times New Roman" w:hAnsi="Times New Roman" w:cs="Times New Roman"/>
          <w:bCs/>
          <w:spacing w:val="-2"/>
          <w:sz w:val="28"/>
          <w:szCs w:val="28"/>
        </w:rPr>
        <w:t xml:space="preserve">З метою уточнення у більш крупному масштабі положень Генерального плану міста Запоріжжя та Плану зонування території м.Запоріжжя, уточнення планувальної структури і функціонального призначення територій, просторової композиції та параметрів забудови у 2021 </w:t>
      </w:r>
      <w:r>
        <w:rPr>
          <w:rFonts w:ascii="Times New Roman" w:hAnsi="Times New Roman" w:cs="Times New Roman"/>
          <w:bCs/>
          <w:spacing w:val="-2"/>
          <w:sz w:val="28"/>
          <w:szCs w:val="28"/>
        </w:rPr>
        <w:t>році</w:t>
      </w:r>
      <w:r w:rsidRPr="00B42986">
        <w:rPr>
          <w:rFonts w:ascii="Times New Roman" w:hAnsi="Times New Roman" w:cs="Times New Roman"/>
          <w:bCs/>
          <w:spacing w:val="-2"/>
          <w:sz w:val="28"/>
          <w:szCs w:val="28"/>
        </w:rPr>
        <w:t xml:space="preserve"> передбачено розроблення детальн</w:t>
      </w:r>
      <w:r>
        <w:rPr>
          <w:rFonts w:ascii="Times New Roman" w:hAnsi="Times New Roman" w:cs="Times New Roman"/>
          <w:bCs/>
          <w:spacing w:val="-2"/>
          <w:sz w:val="28"/>
          <w:szCs w:val="28"/>
        </w:rPr>
        <w:t>ого</w:t>
      </w:r>
      <w:r w:rsidRPr="00B42986">
        <w:rPr>
          <w:rFonts w:ascii="Times New Roman" w:hAnsi="Times New Roman" w:cs="Times New Roman"/>
          <w:bCs/>
          <w:spacing w:val="-2"/>
          <w:sz w:val="28"/>
          <w:szCs w:val="28"/>
        </w:rPr>
        <w:t xml:space="preserve"> план</w:t>
      </w:r>
      <w:r>
        <w:rPr>
          <w:rFonts w:ascii="Times New Roman" w:hAnsi="Times New Roman" w:cs="Times New Roman"/>
          <w:bCs/>
          <w:spacing w:val="-2"/>
          <w:sz w:val="28"/>
          <w:szCs w:val="28"/>
        </w:rPr>
        <w:t>у Кривої бухти</w:t>
      </w:r>
      <w:r w:rsidRPr="00B42986">
        <w:rPr>
          <w:rFonts w:ascii="Times New Roman" w:hAnsi="Times New Roman" w:cs="Times New Roman"/>
          <w:bCs/>
          <w:spacing w:val="-2"/>
          <w:sz w:val="28"/>
          <w:szCs w:val="28"/>
        </w:rPr>
        <w:t>. Зазначена містобудівна документація надасть змогу комплексно упорядкувати територію м. Запоріжжя.</w:t>
      </w:r>
      <w:r>
        <w:rPr>
          <w:rFonts w:ascii="Times New Roman" w:hAnsi="Times New Roman" w:cs="Times New Roman"/>
          <w:bCs/>
          <w:spacing w:val="-2"/>
          <w:sz w:val="28"/>
          <w:szCs w:val="28"/>
        </w:rPr>
        <w:t xml:space="preserve"> </w:t>
      </w:r>
    </w:p>
    <w:p w:rsidR="00D5177B" w:rsidRPr="00B42986" w:rsidRDefault="00D5177B" w:rsidP="00D5177B">
      <w:pPr>
        <w:spacing w:after="0" w:line="240" w:lineRule="auto"/>
        <w:ind w:firstLine="709"/>
        <w:jc w:val="both"/>
        <w:rPr>
          <w:rFonts w:ascii="Times New Roman" w:hAnsi="Times New Roman" w:cs="Times New Roman"/>
          <w:bCs/>
          <w:spacing w:val="-2"/>
          <w:sz w:val="28"/>
          <w:szCs w:val="28"/>
        </w:rPr>
      </w:pPr>
      <w:r w:rsidRPr="00B42986">
        <w:rPr>
          <w:rFonts w:ascii="Times New Roman" w:hAnsi="Times New Roman" w:cs="Times New Roman"/>
          <w:bCs/>
          <w:spacing w:val="-2"/>
          <w:sz w:val="28"/>
          <w:szCs w:val="28"/>
        </w:rPr>
        <w:t>За результатами розробки детальн</w:t>
      </w:r>
      <w:r>
        <w:rPr>
          <w:rFonts w:ascii="Times New Roman" w:hAnsi="Times New Roman" w:cs="Times New Roman"/>
          <w:bCs/>
          <w:spacing w:val="-2"/>
          <w:sz w:val="28"/>
          <w:szCs w:val="28"/>
        </w:rPr>
        <w:t>ого</w:t>
      </w:r>
      <w:r w:rsidRPr="00B42986">
        <w:rPr>
          <w:rFonts w:ascii="Times New Roman" w:hAnsi="Times New Roman" w:cs="Times New Roman"/>
          <w:bCs/>
          <w:spacing w:val="-2"/>
          <w:sz w:val="28"/>
          <w:szCs w:val="28"/>
        </w:rPr>
        <w:t xml:space="preserve"> план</w:t>
      </w:r>
      <w:r>
        <w:rPr>
          <w:rFonts w:ascii="Times New Roman" w:hAnsi="Times New Roman" w:cs="Times New Roman"/>
          <w:bCs/>
          <w:spacing w:val="-2"/>
          <w:sz w:val="28"/>
          <w:szCs w:val="28"/>
        </w:rPr>
        <w:t>у</w:t>
      </w:r>
      <w:r w:rsidRPr="00B42986">
        <w:rPr>
          <w:rFonts w:ascii="Times New Roman" w:hAnsi="Times New Roman" w:cs="Times New Roman"/>
          <w:bCs/>
          <w:spacing w:val="-2"/>
          <w:sz w:val="28"/>
          <w:szCs w:val="28"/>
        </w:rPr>
        <w:t xml:space="preserve"> території міста будуть сформовані основні вимоги щодо території проектування за її функціональним призначенням, планувально-просторовими особливостями та поверховістю об’єктів забудови, проведення інженерної підготовки території, спорудження зовнішніх інженерних і транспортних мереж, об’єктів соціальної сфери, житлових будинків, благоустрою території та інших об’єктів містобудування.</w:t>
      </w:r>
    </w:p>
    <w:p w:rsidR="00D5177B" w:rsidRPr="00B42986" w:rsidRDefault="00D5177B" w:rsidP="00D5177B">
      <w:pPr>
        <w:spacing w:after="0" w:line="240" w:lineRule="auto"/>
        <w:ind w:firstLine="705"/>
        <w:jc w:val="both"/>
        <w:rPr>
          <w:rFonts w:ascii="Times New Roman" w:hAnsi="Times New Roman" w:cs="Times New Roman"/>
          <w:bCs/>
          <w:sz w:val="28"/>
          <w:szCs w:val="28"/>
        </w:rPr>
      </w:pPr>
      <w:r w:rsidRPr="00B42986">
        <w:rPr>
          <w:rFonts w:ascii="Times New Roman" w:hAnsi="Times New Roman" w:cs="Times New Roman"/>
          <w:bCs/>
          <w:sz w:val="28"/>
          <w:szCs w:val="28"/>
        </w:rPr>
        <w:t>На вищезазначені послуги у 202</w:t>
      </w:r>
      <w:r>
        <w:rPr>
          <w:rFonts w:ascii="Times New Roman" w:hAnsi="Times New Roman" w:cs="Times New Roman"/>
          <w:bCs/>
          <w:sz w:val="28"/>
          <w:szCs w:val="28"/>
        </w:rPr>
        <w:t>1</w:t>
      </w:r>
      <w:r w:rsidRPr="00B42986">
        <w:rPr>
          <w:rFonts w:ascii="Times New Roman" w:hAnsi="Times New Roman" w:cs="Times New Roman"/>
          <w:bCs/>
          <w:sz w:val="28"/>
          <w:szCs w:val="28"/>
        </w:rPr>
        <w:t xml:space="preserve"> році передбачено </w:t>
      </w:r>
      <w:r>
        <w:rPr>
          <w:rFonts w:ascii="Times New Roman" w:hAnsi="Times New Roman" w:cs="Times New Roman"/>
          <w:bCs/>
          <w:sz w:val="28"/>
          <w:szCs w:val="28"/>
        </w:rPr>
        <w:t>468,032</w:t>
      </w:r>
      <w:r w:rsidRPr="00B42986">
        <w:rPr>
          <w:rFonts w:ascii="Times New Roman" w:hAnsi="Times New Roman" w:cs="Times New Roman"/>
          <w:bCs/>
          <w:sz w:val="28"/>
          <w:szCs w:val="28"/>
        </w:rPr>
        <w:t xml:space="preserve"> тис.грн.</w:t>
      </w:r>
    </w:p>
    <w:p w:rsidR="00D5177B" w:rsidRPr="00157631" w:rsidRDefault="00D5177B" w:rsidP="00D5177B">
      <w:pPr>
        <w:spacing w:after="0" w:line="240" w:lineRule="auto"/>
        <w:jc w:val="both"/>
        <w:rPr>
          <w:rFonts w:ascii="Times New Roman" w:eastAsia="Times New Roman" w:hAnsi="Times New Roman" w:cs="Times New Roman"/>
          <w:bCs/>
          <w:sz w:val="28"/>
          <w:szCs w:val="28"/>
          <w:lang w:eastAsia="ru-RU"/>
        </w:rPr>
      </w:pPr>
      <w:r w:rsidRPr="00157631">
        <w:rPr>
          <w:rFonts w:ascii="Times New Roman" w:eastAsia="Times New Roman" w:hAnsi="Times New Roman" w:cs="Times New Roman"/>
          <w:bCs/>
          <w:sz w:val="28"/>
          <w:szCs w:val="28"/>
          <w:lang w:eastAsia="ru-RU"/>
        </w:rPr>
        <w:t>І</w:t>
      </w:r>
      <w:r>
        <w:rPr>
          <w:rFonts w:ascii="Times New Roman" w:eastAsia="Times New Roman" w:hAnsi="Times New Roman" w:cs="Times New Roman"/>
          <w:bCs/>
          <w:sz w:val="28"/>
          <w:szCs w:val="28"/>
          <w:lang w:eastAsia="ru-RU"/>
        </w:rPr>
        <w:t>І</w:t>
      </w:r>
      <w:r w:rsidRPr="00157631">
        <w:rPr>
          <w:rFonts w:ascii="Times New Roman" w:eastAsia="Times New Roman" w:hAnsi="Times New Roman" w:cs="Times New Roman"/>
          <w:bCs/>
          <w:sz w:val="28"/>
          <w:szCs w:val="28"/>
          <w:lang w:eastAsia="ru-RU"/>
        </w:rPr>
        <w:t>. Завдання «Архітектурні,</w:t>
      </w:r>
      <w:r>
        <w:rPr>
          <w:rFonts w:ascii="Times New Roman" w:eastAsia="Times New Roman" w:hAnsi="Times New Roman" w:cs="Times New Roman"/>
          <w:bCs/>
          <w:sz w:val="28"/>
          <w:szCs w:val="28"/>
          <w:lang w:eastAsia="ru-RU"/>
        </w:rPr>
        <w:t xml:space="preserve"> </w:t>
      </w:r>
      <w:r w:rsidRPr="00157631">
        <w:rPr>
          <w:rFonts w:ascii="Times New Roman" w:eastAsia="Times New Roman" w:hAnsi="Times New Roman" w:cs="Times New Roman"/>
          <w:bCs/>
          <w:sz w:val="28"/>
          <w:szCs w:val="28"/>
          <w:lang w:eastAsia="ru-RU"/>
        </w:rPr>
        <w:t>інженерні та геодезичні послуги»</w:t>
      </w:r>
    </w:p>
    <w:p w:rsidR="00D5177B" w:rsidRPr="00157631"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Pr="00157631">
        <w:rPr>
          <w:rFonts w:ascii="Times New Roman" w:eastAsia="Times New Roman" w:hAnsi="Times New Roman" w:cs="Times New Roman"/>
          <w:bCs/>
          <w:sz w:val="28"/>
          <w:szCs w:val="28"/>
          <w:lang w:eastAsia="ru-RU"/>
        </w:rPr>
        <w:t>. Розроблення науково-проектної документації щодо визначення меж і режимів використання пам’яток архітектури та містобудування в межах історичних ареалів</w:t>
      </w:r>
      <w:r>
        <w:rPr>
          <w:rFonts w:ascii="Times New Roman" w:eastAsia="Times New Roman" w:hAnsi="Times New Roman" w:cs="Times New Roman"/>
          <w:bCs/>
          <w:sz w:val="28"/>
          <w:szCs w:val="28"/>
          <w:lang w:eastAsia="ru-RU"/>
        </w:rPr>
        <w:t xml:space="preserve"> </w:t>
      </w:r>
      <w:r w:rsidRPr="00157631">
        <w:rPr>
          <w:rFonts w:ascii="Times New Roman" w:eastAsia="Times New Roman" w:hAnsi="Times New Roman" w:cs="Times New Roman"/>
          <w:bCs/>
          <w:sz w:val="28"/>
          <w:szCs w:val="28"/>
          <w:lang w:eastAsia="ru-RU"/>
        </w:rPr>
        <w:t>міста Запоріжжя.</w:t>
      </w:r>
    </w:p>
    <w:p w:rsidR="00D5177B" w:rsidRPr="00157631"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sidRPr="00157631">
        <w:rPr>
          <w:rFonts w:ascii="Times New Roman" w:eastAsia="Times New Roman" w:hAnsi="Times New Roman" w:cs="Times New Roman"/>
          <w:bCs/>
          <w:sz w:val="28"/>
          <w:szCs w:val="28"/>
          <w:lang w:eastAsia="ru-RU"/>
        </w:rPr>
        <w:t>З метою збереження пам’яток  архітектури та містобудування, визначення меж та режимів використання зон їх охорони, на підставі історико-архітектурного опорного плану, у відповідності до вимог ДСТУ Б Б.2.2-10:2016 «Склад та зміст науково</w:t>
      </w:r>
      <w:r>
        <w:rPr>
          <w:rFonts w:ascii="Times New Roman" w:eastAsia="Times New Roman" w:hAnsi="Times New Roman" w:cs="Times New Roman"/>
          <w:bCs/>
          <w:sz w:val="28"/>
          <w:szCs w:val="28"/>
          <w:lang w:eastAsia="ru-RU"/>
        </w:rPr>
        <w:t xml:space="preserve"> </w:t>
      </w:r>
      <w:r w:rsidRPr="00157631">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157631">
        <w:rPr>
          <w:rFonts w:ascii="Times New Roman" w:eastAsia="Times New Roman" w:hAnsi="Times New Roman" w:cs="Times New Roman"/>
          <w:bCs/>
          <w:sz w:val="28"/>
          <w:szCs w:val="28"/>
          <w:lang w:eastAsia="ru-RU"/>
        </w:rPr>
        <w:t xml:space="preserve">проектної документації щодо визначення меж і режимів використання зон охорони пам’яток архітектури та містобудування», необхідним є спрямування коштів, на </w:t>
      </w:r>
      <w:r>
        <w:rPr>
          <w:rFonts w:ascii="Times New Roman" w:eastAsia="Times New Roman" w:hAnsi="Times New Roman" w:cs="Times New Roman"/>
          <w:bCs/>
          <w:sz w:val="28"/>
          <w:szCs w:val="28"/>
          <w:lang w:eastAsia="ru-RU"/>
        </w:rPr>
        <w:t>наступні заходи</w:t>
      </w:r>
      <w:r w:rsidRPr="00157631">
        <w:rPr>
          <w:rFonts w:ascii="Times New Roman" w:eastAsia="Times New Roman" w:hAnsi="Times New Roman" w:cs="Times New Roman"/>
          <w:bCs/>
          <w:sz w:val="28"/>
          <w:szCs w:val="28"/>
          <w:lang w:eastAsia="ru-RU"/>
        </w:rPr>
        <w:t>:</w:t>
      </w:r>
    </w:p>
    <w:p w:rsidR="00D5177B" w:rsidRPr="00157631"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sidRPr="00157631">
        <w:rPr>
          <w:rFonts w:ascii="Times New Roman" w:eastAsia="Times New Roman" w:hAnsi="Times New Roman" w:cs="Times New Roman"/>
          <w:bCs/>
          <w:sz w:val="28"/>
          <w:szCs w:val="28"/>
          <w:lang w:eastAsia="ru-RU"/>
        </w:rPr>
        <w:t>- в 202</w:t>
      </w:r>
      <w:r>
        <w:rPr>
          <w:rFonts w:ascii="Times New Roman" w:eastAsia="Times New Roman" w:hAnsi="Times New Roman" w:cs="Times New Roman"/>
          <w:bCs/>
          <w:sz w:val="28"/>
          <w:szCs w:val="28"/>
          <w:lang w:eastAsia="ru-RU"/>
        </w:rPr>
        <w:t>1</w:t>
      </w:r>
      <w:r w:rsidRPr="00157631">
        <w:rPr>
          <w:rFonts w:ascii="Times New Roman" w:eastAsia="Times New Roman" w:hAnsi="Times New Roman" w:cs="Times New Roman"/>
          <w:bCs/>
          <w:sz w:val="28"/>
          <w:szCs w:val="28"/>
          <w:lang w:eastAsia="ru-RU"/>
        </w:rPr>
        <w:t xml:space="preserve"> році, в розмірі 1281,960 тис.грн.,</w:t>
      </w:r>
      <w:r>
        <w:rPr>
          <w:rFonts w:ascii="Times New Roman" w:eastAsia="Times New Roman" w:hAnsi="Times New Roman" w:cs="Times New Roman"/>
          <w:bCs/>
          <w:sz w:val="28"/>
          <w:szCs w:val="28"/>
          <w:lang w:eastAsia="ru-RU"/>
        </w:rPr>
        <w:t xml:space="preserve"> </w:t>
      </w:r>
      <w:r w:rsidRPr="00157631">
        <w:rPr>
          <w:rFonts w:ascii="Times New Roman" w:eastAsia="Times New Roman" w:hAnsi="Times New Roman" w:cs="Times New Roman"/>
          <w:bCs/>
          <w:sz w:val="28"/>
          <w:szCs w:val="28"/>
          <w:lang w:eastAsia="ru-RU"/>
        </w:rPr>
        <w:t>на розроблення науково-проектної документації щодо визначення меж і режимів використання пам’яток архітектури та містобудування в межах історичного ареалу «Старий Олександрівськ»;</w:t>
      </w:r>
    </w:p>
    <w:p w:rsidR="00D5177B" w:rsidRPr="00157631"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sidRPr="00157631">
        <w:rPr>
          <w:rFonts w:ascii="Times New Roman" w:eastAsia="Times New Roman" w:hAnsi="Times New Roman" w:cs="Times New Roman"/>
          <w:bCs/>
          <w:sz w:val="28"/>
          <w:szCs w:val="28"/>
          <w:lang w:eastAsia="ru-RU"/>
        </w:rPr>
        <w:lastRenderedPageBreak/>
        <w:t>- в 202</w:t>
      </w:r>
      <w:r>
        <w:rPr>
          <w:rFonts w:ascii="Times New Roman" w:eastAsia="Times New Roman" w:hAnsi="Times New Roman" w:cs="Times New Roman"/>
          <w:bCs/>
          <w:sz w:val="28"/>
          <w:szCs w:val="28"/>
          <w:lang w:eastAsia="ru-RU"/>
        </w:rPr>
        <w:t>2</w:t>
      </w:r>
      <w:r w:rsidRPr="00157631">
        <w:rPr>
          <w:rFonts w:ascii="Times New Roman" w:eastAsia="Times New Roman" w:hAnsi="Times New Roman" w:cs="Times New Roman"/>
          <w:bCs/>
          <w:sz w:val="28"/>
          <w:szCs w:val="28"/>
          <w:lang w:eastAsia="ru-RU"/>
        </w:rPr>
        <w:t xml:space="preserve"> році, в розмірі 1558,584 тис.грн., на розроблення науково-проектної документації щодо визначення меж і режимів використання пам’яток архітектури та містобудування в межах історичного ареалу «Національний заповідник «Хортиця»».  </w:t>
      </w:r>
    </w:p>
    <w:p w:rsidR="00D5177B" w:rsidRPr="0062397E" w:rsidRDefault="00D5177B" w:rsidP="00D5177B">
      <w:pPr>
        <w:pStyle w:val="a4"/>
        <w:spacing w:line="240" w:lineRule="auto"/>
        <w:ind w:firstLine="709"/>
        <w:rPr>
          <w:rFonts w:ascii="Times New Roman" w:hAnsi="Times New Roman" w:cs="Times New Roman"/>
          <w:sz w:val="28"/>
          <w:szCs w:val="28"/>
        </w:rPr>
      </w:pPr>
      <w:r w:rsidRPr="0062397E">
        <w:rPr>
          <w:rFonts w:ascii="Times New Roman" w:hAnsi="Times New Roman" w:cs="Times New Roman"/>
          <w:bCs/>
          <w:sz w:val="28"/>
          <w:szCs w:val="28"/>
        </w:rPr>
        <w:t xml:space="preserve">2. </w:t>
      </w:r>
      <w:r w:rsidRPr="0062397E">
        <w:rPr>
          <w:rFonts w:ascii="Times New Roman" w:hAnsi="Times New Roman" w:cs="Times New Roman"/>
          <w:sz w:val="28"/>
          <w:szCs w:val="28"/>
        </w:rPr>
        <w:t xml:space="preserve">Земельним Кодексом України передбачена обов’язковість продажу земельних ділянок державної чи комунальної власності або прав на них на конкурентних засадах (земельних торгах) за винятком випадків, передбачених статтями 34, 36, 121, 134 відповідного кодексу. </w:t>
      </w:r>
    </w:p>
    <w:p w:rsidR="00D5177B" w:rsidRPr="0062397E" w:rsidRDefault="00D5177B" w:rsidP="00D5177B">
      <w:pPr>
        <w:pStyle w:val="a4"/>
        <w:spacing w:line="240" w:lineRule="auto"/>
        <w:ind w:firstLine="708"/>
        <w:rPr>
          <w:rFonts w:ascii="Times New Roman" w:hAnsi="Times New Roman" w:cs="Times New Roman"/>
          <w:sz w:val="28"/>
          <w:szCs w:val="28"/>
        </w:rPr>
      </w:pPr>
      <w:r w:rsidRPr="0062397E">
        <w:rPr>
          <w:rFonts w:ascii="Times New Roman" w:hAnsi="Times New Roman" w:cs="Times New Roman"/>
          <w:sz w:val="28"/>
          <w:szCs w:val="28"/>
        </w:rPr>
        <w:t xml:space="preserve">Пунктом 4 ст.136 Земельного Кодексу України визначено, що підготовку лотів до проведення земельних торгів забезпечує організатор земельних торгів - Запорізька міська рада. </w:t>
      </w:r>
    </w:p>
    <w:p w:rsidR="00D5177B" w:rsidRPr="0062397E" w:rsidRDefault="00D5177B" w:rsidP="00D5177B">
      <w:pPr>
        <w:pStyle w:val="a4"/>
        <w:spacing w:line="240" w:lineRule="auto"/>
        <w:ind w:firstLine="708"/>
        <w:rPr>
          <w:rFonts w:ascii="Times New Roman" w:hAnsi="Times New Roman" w:cs="Times New Roman"/>
          <w:sz w:val="28"/>
          <w:szCs w:val="28"/>
        </w:rPr>
      </w:pPr>
      <w:r w:rsidRPr="0062397E">
        <w:rPr>
          <w:rFonts w:ascii="Times New Roman" w:hAnsi="Times New Roman" w:cs="Times New Roman"/>
          <w:sz w:val="28"/>
          <w:szCs w:val="28"/>
        </w:rPr>
        <w:t xml:space="preserve">Проведення закупівлі послуг з розробки землевпорядної документації, здійснюється відповідно до порядку визначеному Законом України </w:t>
      </w:r>
      <w:r>
        <w:rPr>
          <w:rFonts w:ascii="Times New Roman" w:hAnsi="Times New Roman" w:cs="Times New Roman"/>
          <w:sz w:val="28"/>
          <w:szCs w:val="28"/>
        </w:rPr>
        <w:t>«</w:t>
      </w:r>
      <w:r w:rsidRPr="0062397E">
        <w:rPr>
          <w:rFonts w:ascii="Times New Roman" w:hAnsi="Times New Roman" w:cs="Times New Roman"/>
          <w:sz w:val="28"/>
          <w:szCs w:val="28"/>
        </w:rPr>
        <w:t>Про публічні закупівлі</w:t>
      </w:r>
      <w:r>
        <w:rPr>
          <w:rFonts w:ascii="Times New Roman" w:hAnsi="Times New Roman" w:cs="Times New Roman"/>
          <w:sz w:val="28"/>
          <w:szCs w:val="28"/>
        </w:rPr>
        <w:t>»</w:t>
      </w:r>
      <w:r w:rsidRPr="0062397E">
        <w:rPr>
          <w:rFonts w:ascii="Times New Roman" w:hAnsi="Times New Roman" w:cs="Times New Roman"/>
          <w:sz w:val="28"/>
          <w:szCs w:val="28"/>
        </w:rPr>
        <w:t xml:space="preserve">, яку виконує ліцензійна організація, за бюджетні кошти. </w:t>
      </w:r>
    </w:p>
    <w:p w:rsidR="00D5177B" w:rsidRDefault="00D5177B" w:rsidP="00D5177B">
      <w:pPr>
        <w:pStyle w:val="a4"/>
        <w:spacing w:line="240" w:lineRule="auto"/>
        <w:ind w:firstLine="708"/>
        <w:rPr>
          <w:rFonts w:ascii="Times New Roman" w:hAnsi="Times New Roman" w:cs="Times New Roman"/>
          <w:sz w:val="28"/>
          <w:szCs w:val="28"/>
        </w:rPr>
      </w:pPr>
      <w:r w:rsidRPr="0062397E">
        <w:rPr>
          <w:rFonts w:ascii="Times New Roman" w:hAnsi="Times New Roman" w:cs="Times New Roman"/>
          <w:sz w:val="28"/>
          <w:szCs w:val="28"/>
        </w:rPr>
        <w:t xml:space="preserve">Відповідно п.5 </w:t>
      </w:r>
      <w:bookmarkStart w:id="0" w:name="_Hlk526449234"/>
      <w:r w:rsidRPr="0062397E">
        <w:rPr>
          <w:rFonts w:ascii="Times New Roman" w:hAnsi="Times New Roman" w:cs="Times New Roman"/>
          <w:sz w:val="28"/>
          <w:szCs w:val="28"/>
        </w:rPr>
        <w:t>ст.136 Земельного Кодексу України</w:t>
      </w:r>
      <w:bookmarkEnd w:id="0"/>
      <w:r w:rsidRPr="0062397E">
        <w:rPr>
          <w:rFonts w:ascii="Times New Roman" w:hAnsi="Times New Roman" w:cs="Times New Roman"/>
          <w:sz w:val="28"/>
          <w:szCs w:val="28"/>
        </w:rPr>
        <w:t xml:space="preserve"> витрати, здійснені організатором земельних торгів на підготовку лотів до проведення земельних торгів, відшкодовуються переможцем земельних торгів за кожним лотом. </w:t>
      </w:r>
    </w:p>
    <w:p w:rsidR="00D5177B" w:rsidRPr="0062397E" w:rsidRDefault="00D5177B" w:rsidP="00D5177B">
      <w:pPr>
        <w:pStyle w:val="a4"/>
        <w:spacing w:line="240" w:lineRule="auto"/>
        <w:ind w:firstLine="708"/>
        <w:rPr>
          <w:rFonts w:ascii="Times New Roman" w:hAnsi="Times New Roman" w:cs="Times New Roman"/>
          <w:sz w:val="28"/>
          <w:szCs w:val="28"/>
        </w:rPr>
      </w:pPr>
      <w:r>
        <w:rPr>
          <w:rFonts w:ascii="Times New Roman" w:hAnsi="Times New Roman" w:cs="Times New Roman"/>
          <w:sz w:val="28"/>
          <w:szCs w:val="28"/>
        </w:rPr>
        <w:t>П</w:t>
      </w:r>
      <w:r w:rsidRPr="0062397E">
        <w:rPr>
          <w:rFonts w:ascii="Times New Roman" w:hAnsi="Times New Roman" w:cs="Times New Roman"/>
          <w:sz w:val="28"/>
          <w:szCs w:val="28"/>
        </w:rPr>
        <w:t>рограма забезпечує виконання організатором земельних торгів - Запорізькою міською радою, своїх повноважень у відповідності до вимог ст.135–139 Земельного Кодексу України, сприяє зростанню темпів будівництва, інвестиційної привабливості міста, розвитку підприємницької діяльності та поповненню міського бюджету.</w:t>
      </w:r>
    </w:p>
    <w:p w:rsidR="00D5177B" w:rsidRPr="004F4CBA"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У 2021 році заплановано виконання землевпорядної документації на 10 земельних ділянок, загальною вартістю 3</w:t>
      </w:r>
      <w:r w:rsidRPr="0062397E">
        <w:rPr>
          <w:rFonts w:ascii="Times New Roman" w:hAnsi="Times New Roman" w:cs="Times New Roman"/>
          <w:sz w:val="28"/>
          <w:szCs w:val="28"/>
        </w:rPr>
        <w:t>61</w:t>
      </w:r>
      <w:r>
        <w:rPr>
          <w:rFonts w:ascii="Times New Roman" w:hAnsi="Times New Roman" w:cs="Times New Roman"/>
          <w:sz w:val="28"/>
          <w:szCs w:val="28"/>
        </w:rPr>
        <w:t>,00 тис.грн. та т</w:t>
      </w:r>
      <w:r w:rsidRPr="004F4CBA">
        <w:rPr>
          <w:rFonts w:ascii="Times New Roman" w:hAnsi="Times New Roman" w:cs="Times New Roman"/>
          <w:sz w:val="28"/>
          <w:szCs w:val="28"/>
        </w:rPr>
        <w:t>опографічн</w:t>
      </w:r>
      <w:r>
        <w:rPr>
          <w:rFonts w:ascii="Times New Roman" w:hAnsi="Times New Roman" w:cs="Times New Roman"/>
          <w:sz w:val="28"/>
          <w:szCs w:val="28"/>
        </w:rPr>
        <w:t>ої</w:t>
      </w:r>
      <w:r w:rsidRPr="004F4CBA">
        <w:rPr>
          <w:rFonts w:ascii="Times New Roman" w:hAnsi="Times New Roman" w:cs="Times New Roman"/>
          <w:sz w:val="28"/>
          <w:szCs w:val="28"/>
        </w:rPr>
        <w:t xml:space="preserve"> зйомк</w:t>
      </w:r>
      <w:r>
        <w:rPr>
          <w:rFonts w:ascii="Times New Roman" w:hAnsi="Times New Roman" w:cs="Times New Roman"/>
          <w:sz w:val="28"/>
          <w:szCs w:val="28"/>
        </w:rPr>
        <w:t>и</w:t>
      </w:r>
      <w:r w:rsidRPr="004F4CBA">
        <w:rPr>
          <w:rFonts w:ascii="Times New Roman" w:hAnsi="Times New Roman" w:cs="Times New Roman"/>
          <w:sz w:val="28"/>
          <w:szCs w:val="28"/>
        </w:rPr>
        <w:t xml:space="preserve"> М 1:500</w:t>
      </w:r>
      <w:r>
        <w:rPr>
          <w:rFonts w:ascii="Times New Roman" w:hAnsi="Times New Roman" w:cs="Times New Roman"/>
          <w:sz w:val="28"/>
          <w:szCs w:val="28"/>
        </w:rPr>
        <w:t xml:space="preserve"> на</w:t>
      </w:r>
      <w:r w:rsidRPr="004F4CBA">
        <w:rPr>
          <w:rFonts w:ascii="Times New Roman" w:hAnsi="Times New Roman" w:cs="Times New Roman"/>
          <w:sz w:val="28"/>
          <w:szCs w:val="28"/>
        </w:rPr>
        <w:t xml:space="preserve"> </w:t>
      </w:r>
      <w:r>
        <w:rPr>
          <w:rFonts w:ascii="Times New Roman" w:hAnsi="Times New Roman" w:cs="Times New Roman"/>
          <w:sz w:val="28"/>
          <w:szCs w:val="28"/>
        </w:rPr>
        <w:t xml:space="preserve">4 </w:t>
      </w:r>
      <w:r w:rsidRPr="004F4CBA">
        <w:rPr>
          <w:rFonts w:ascii="Times New Roman" w:hAnsi="Times New Roman" w:cs="Times New Roman"/>
          <w:sz w:val="28"/>
          <w:szCs w:val="28"/>
        </w:rPr>
        <w:t>земельн</w:t>
      </w:r>
      <w:r>
        <w:rPr>
          <w:rFonts w:ascii="Times New Roman" w:hAnsi="Times New Roman" w:cs="Times New Roman"/>
          <w:sz w:val="28"/>
          <w:szCs w:val="28"/>
        </w:rPr>
        <w:t>і</w:t>
      </w:r>
      <w:r w:rsidRPr="004F4CBA">
        <w:rPr>
          <w:rFonts w:ascii="Times New Roman" w:hAnsi="Times New Roman" w:cs="Times New Roman"/>
          <w:sz w:val="28"/>
          <w:szCs w:val="28"/>
        </w:rPr>
        <w:t xml:space="preserve"> ділянк</w:t>
      </w:r>
      <w:r>
        <w:rPr>
          <w:rFonts w:ascii="Times New Roman" w:hAnsi="Times New Roman" w:cs="Times New Roman"/>
          <w:sz w:val="28"/>
          <w:szCs w:val="28"/>
        </w:rPr>
        <w:t>и загальною вартістю 80,000 тис.грн.</w:t>
      </w:r>
    </w:p>
    <w:p w:rsidR="00D5177B" w:rsidRPr="0062397E" w:rsidRDefault="00D5177B" w:rsidP="00D5177B">
      <w:pPr>
        <w:spacing w:after="0" w:line="240" w:lineRule="auto"/>
        <w:jc w:val="both"/>
        <w:rPr>
          <w:rFonts w:ascii="Times New Roman" w:eastAsia="Times New Roman" w:hAnsi="Times New Roman" w:cs="Times New Roman"/>
          <w:bCs/>
          <w:sz w:val="28"/>
          <w:szCs w:val="28"/>
          <w:lang w:eastAsia="ru-RU"/>
        </w:rPr>
      </w:pPr>
      <w:r w:rsidRPr="0062397E">
        <w:rPr>
          <w:rFonts w:ascii="Times New Roman" w:eastAsia="Times New Roman" w:hAnsi="Times New Roman" w:cs="Times New Roman"/>
          <w:bCs/>
          <w:sz w:val="28"/>
          <w:szCs w:val="28"/>
          <w:lang w:eastAsia="ru-RU"/>
        </w:rPr>
        <w:t>І</w:t>
      </w:r>
      <w:r>
        <w:rPr>
          <w:rFonts w:ascii="Times New Roman" w:eastAsia="Times New Roman" w:hAnsi="Times New Roman" w:cs="Times New Roman"/>
          <w:bCs/>
          <w:sz w:val="28"/>
          <w:szCs w:val="28"/>
          <w:lang w:eastAsia="ru-RU"/>
        </w:rPr>
        <w:t>ІІ</w:t>
      </w:r>
      <w:r w:rsidRPr="0062397E">
        <w:rPr>
          <w:rFonts w:ascii="Times New Roman" w:eastAsia="Times New Roman" w:hAnsi="Times New Roman" w:cs="Times New Roman"/>
          <w:bCs/>
          <w:sz w:val="28"/>
          <w:szCs w:val="28"/>
          <w:lang w:eastAsia="ru-RU"/>
        </w:rPr>
        <w:t>. Завдання «Експертні послуги»</w:t>
      </w:r>
    </w:p>
    <w:p w:rsidR="00D5177B" w:rsidRPr="0062397E"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sidRPr="0062397E">
        <w:rPr>
          <w:rFonts w:ascii="Times New Roman" w:eastAsia="Times New Roman" w:hAnsi="Times New Roman" w:cs="Times New Roman"/>
          <w:bCs/>
          <w:sz w:val="28"/>
          <w:szCs w:val="28"/>
          <w:lang w:eastAsia="ru-RU"/>
        </w:rPr>
        <w:t>Рецензія містобудівної документації виконується сертифікованим архітектором за результатами розгляду її текстових та графічних матеріалів, розроблених виконавцем на підставі завдання на розроблення такої містобудівної документації.</w:t>
      </w:r>
    </w:p>
    <w:p w:rsidR="00D5177B" w:rsidRPr="00157631" w:rsidRDefault="00D5177B" w:rsidP="00D5177B">
      <w:pPr>
        <w:spacing w:after="0" w:line="240" w:lineRule="auto"/>
        <w:ind w:firstLine="708"/>
        <w:jc w:val="both"/>
        <w:rPr>
          <w:rFonts w:ascii="Times New Roman" w:eastAsia="Times New Roman" w:hAnsi="Times New Roman" w:cs="Times New Roman"/>
          <w:bCs/>
          <w:sz w:val="28"/>
          <w:szCs w:val="28"/>
          <w:lang w:eastAsia="ru-RU"/>
        </w:rPr>
      </w:pPr>
      <w:r w:rsidRPr="0062397E">
        <w:rPr>
          <w:rFonts w:ascii="Times New Roman" w:eastAsia="Times New Roman" w:hAnsi="Times New Roman" w:cs="Times New Roman"/>
          <w:bCs/>
          <w:sz w:val="28"/>
          <w:szCs w:val="28"/>
          <w:lang w:eastAsia="ru-RU"/>
        </w:rPr>
        <w:t>Закупівля послуг з виконання рецензій містобудівної документації у 202</w:t>
      </w:r>
      <w:r>
        <w:rPr>
          <w:rFonts w:ascii="Times New Roman" w:eastAsia="Times New Roman" w:hAnsi="Times New Roman" w:cs="Times New Roman"/>
          <w:bCs/>
          <w:sz w:val="28"/>
          <w:szCs w:val="28"/>
          <w:lang w:eastAsia="ru-RU"/>
        </w:rPr>
        <w:t>1</w:t>
      </w:r>
      <w:r w:rsidRPr="0062397E">
        <w:rPr>
          <w:rFonts w:ascii="Times New Roman" w:eastAsia="Times New Roman" w:hAnsi="Times New Roman" w:cs="Times New Roman"/>
          <w:bCs/>
          <w:sz w:val="28"/>
          <w:szCs w:val="28"/>
          <w:lang w:eastAsia="ru-RU"/>
        </w:rPr>
        <w:t xml:space="preserve"> році передбачено на 1 рецензію у розмірі 25,</w:t>
      </w:r>
      <w:r>
        <w:rPr>
          <w:rFonts w:ascii="Times New Roman" w:eastAsia="Times New Roman" w:hAnsi="Times New Roman" w:cs="Times New Roman"/>
          <w:bCs/>
          <w:sz w:val="28"/>
          <w:szCs w:val="28"/>
          <w:lang w:eastAsia="ru-RU"/>
        </w:rPr>
        <w:t>50</w:t>
      </w:r>
      <w:r w:rsidRPr="0062397E">
        <w:rPr>
          <w:rFonts w:ascii="Times New Roman" w:eastAsia="Times New Roman" w:hAnsi="Times New Roman" w:cs="Times New Roman"/>
          <w:bCs/>
          <w:sz w:val="28"/>
          <w:szCs w:val="28"/>
          <w:lang w:eastAsia="ru-RU"/>
        </w:rPr>
        <w:t xml:space="preserve">0 тис.грн. </w:t>
      </w:r>
    </w:p>
    <w:p w:rsidR="00ED2B95" w:rsidRPr="00157631" w:rsidRDefault="00ED2B95" w:rsidP="00ED2B95">
      <w:pPr>
        <w:spacing w:after="0" w:line="240" w:lineRule="auto"/>
        <w:ind w:firstLine="709"/>
        <w:jc w:val="both"/>
        <w:rPr>
          <w:rFonts w:ascii="Times New Roman" w:eastAsia="Times New Roman" w:hAnsi="Times New Roman" w:cs="Times New Roman"/>
          <w:bCs/>
          <w:sz w:val="28"/>
          <w:szCs w:val="28"/>
          <w:lang w:eastAsia="ru-RU"/>
        </w:rPr>
      </w:pPr>
      <w:bookmarkStart w:id="1" w:name="_GoBack"/>
      <w:r w:rsidRPr="00750D43">
        <w:rPr>
          <w:rFonts w:ascii="Times New Roman" w:eastAsia="Times New Roman" w:hAnsi="Times New Roman" w:cs="Times New Roman"/>
          <w:bCs/>
          <w:sz w:val="28"/>
          <w:szCs w:val="28"/>
          <w:lang w:eastAsia="ru-RU"/>
        </w:rPr>
        <w:t>Враховуючи зазначене, об</w:t>
      </w:r>
      <w:r>
        <w:rPr>
          <w:rFonts w:ascii="Times New Roman" w:eastAsia="Times New Roman" w:hAnsi="Times New Roman" w:cs="Times New Roman"/>
          <w:bCs/>
          <w:sz w:val="28"/>
          <w:szCs w:val="28"/>
          <w:lang w:eastAsia="ru-RU"/>
        </w:rPr>
        <w:t>сяг фінансування програми на 2020</w:t>
      </w:r>
      <w:r w:rsidRPr="00750D43">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2</w:t>
      </w:r>
      <w:r w:rsidRPr="00750D43">
        <w:rPr>
          <w:rFonts w:ascii="Times New Roman" w:eastAsia="Times New Roman" w:hAnsi="Times New Roman" w:cs="Times New Roman"/>
          <w:bCs/>
          <w:sz w:val="28"/>
          <w:szCs w:val="28"/>
          <w:lang w:eastAsia="ru-RU"/>
        </w:rPr>
        <w:t xml:space="preserve"> роки становить </w:t>
      </w:r>
      <w:r>
        <w:rPr>
          <w:rFonts w:ascii="Times New Roman" w:eastAsia="Times New Roman" w:hAnsi="Times New Roman" w:cs="Times New Roman"/>
          <w:bCs/>
          <w:sz w:val="28"/>
          <w:szCs w:val="28"/>
          <w:lang w:eastAsia="ru-RU"/>
        </w:rPr>
        <w:t xml:space="preserve">5 550,524 </w:t>
      </w:r>
      <w:r w:rsidRPr="00750D43">
        <w:rPr>
          <w:rFonts w:ascii="Times New Roman" w:eastAsia="Times New Roman" w:hAnsi="Times New Roman" w:cs="Times New Roman"/>
          <w:bCs/>
          <w:sz w:val="28"/>
          <w:szCs w:val="28"/>
          <w:lang w:eastAsia="ru-RU"/>
        </w:rPr>
        <w:t>тис.грн., в тому числі у 20</w:t>
      </w:r>
      <w:r>
        <w:rPr>
          <w:rFonts w:ascii="Times New Roman" w:eastAsia="Times New Roman" w:hAnsi="Times New Roman" w:cs="Times New Roman"/>
          <w:bCs/>
          <w:sz w:val="28"/>
          <w:szCs w:val="28"/>
          <w:lang w:eastAsia="ru-RU"/>
        </w:rPr>
        <w:t>20</w:t>
      </w:r>
      <w:r w:rsidRPr="00750D43">
        <w:rPr>
          <w:rFonts w:ascii="Times New Roman" w:eastAsia="Times New Roman" w:hAnsi="Times New Roman" w:cs="Times New Roman"/>
          <w:bCs/>
          <w:sz w:val="28"/>
          <w:szCs w:val="28"/>
          <w:lang w:eastAsia="ru-RU"/>
        </w:rPr>
        <w:t xml:space="preserve"> році – </w:t>
      </w:r>
      <w:r>
        <w:rPr>
          <w:rFonts w:ascii="Times New Roman" w:eastAsia="Times New Roman" w:hAnsi="Times New Roman" w:cs="Times New Roman"/>
          <w:bCs/>
          <w:sz w:val="28"/>
          <w:szCs w:val="28"/>
          <w:lang w:eastAsia="ru-RU"/>
        </w:rPr>
        <w:t xml:space="preserve">986,036 </w:t>
      </w:r>
      <w:r w:rsidRPr="00750D43">
        <w:rPr>
          <w:rFonts w:ascii="Times New Roman" w:eastAsia="Times New Roman" w:hAnsi="Times New Roman" w:cs="Times New Roman"/>
          <w:bCs/>
          <w:sz w:val="28"/>
          <w:szCs w:val="28"/>
          <w:lang w:eastAsia="ru-RU"/>
        </w:rPr>
        <w:t>тис.грн., у 202</w:t>
      </w:r>
      <w:r>
        <w:rPr>
          <w:rFonts w:ascii="Times New Roman" w:eastAsia="Times New Roman" w:hAnsi="Times New Roman" w:cs="Times New Roman"/>
          <w:bCs/>
          <w:sz w:val="28"/>
          <w:szCs w:val="28"/>
          <w:lang w:eastAsia="ru-RU"/>
        </w:rPr>
        <w:t>1</w:t>
      </w:r>
      <w:r w:rsidRPr="00750D43">
        <w:rPr>
          <w:rFonts w:ascii="Times New Roman" w:eastAsia="Times New Roman" w:hAnsi="Times New Roman" w:cs="Times New Roman"/>
          <w:bCs/>
          <w:sz w:val="28"/>
          <w:szCs w:val="28"/>
          <w:lang w:eastAsia="ru-RU"/>
        </w:rPr>
        <w:t xml:space="preserve"> році – </w:t>
      </w:r>
      <w:r>
        <w:rPr>
          <w:rFonts w:ascii="Times New Roman" w:eastAsia="Times New Roman" w:hAnsi="Times New Roman" w:cs="Times New Roman"/>
          <w:bCs/>
          <w:sz w:val="28"/>
          <w:szCs w:val="28"/>
          <w:lang w:eastAsia="ru-RU"/>
        </w:rPr>
        <w:t xml:space="preserve">2 216,492 </w:t>
      </w:r>
      <w:r w:rsidRPr="00750D43">
        <w:rPr>
          <w:rFonts w:ascii="Times New Roman" w:eastAsia="Times New Roman" w:hAnsi="Times New Roman" w:cs="Times New Roman"/>
          <w:bCs/>
          <w:sz w:val="28"/>
          <w:szCs w:val="28"/>
          <w:lang w:eastAsia="ru-RU"/>
        </w:rPr>
        <w:t>тис.грн., у 202</w:t>
      </w:r>
      <w:r>
        <w:rPr>
          <w:rFonts w:ascii="Times New Roman" w:eastAsia="Times New Roman" w:hAnsi="Times New Roman" w:cs="Times New Roman"/>
          <w:bCs/>
          <w:sz w:val="28"/>
          <w:szCs w:val="28"/>
          <w:lang w:eastAsia="ru-RU"/>
        </w:rPr>
        <w:t>2</w:t>
      </w:r>
      <w:r w:rsidRPr="00750D43">
        <w:rPr>
          <w:rFonts w:ascii="Times New Roman" w:eastAsia="Times New Roman" w:hAnsi="Times New Roman" w:cs="Times New Roman"/>
          <w:bCs/>
          <w:sz w:val="28"/>
          <w:szCs w:val="28"/>
          <w:lang w:eastAsia="ru-RU"/>
        </w:rPr>
        <w:t xml:space="preserve"> році – </w:t>
      </w:r>
      <w:r>
        <w:rPr>
          <w:rFonts w:ascii="Times New Roman" w:eastAsia="Times New Roman" w:hAnsi="Times New Roman" w:cs="Times New Roman"/>
          <w:bCs/>
          <w:sz w:val="28"/>
          <w:szCs w:val="28"/>
          <w:lang w:eastAsia="ru-RU"/>
        </w:rPr>
        <w:t xml:space="preserve">2 347,996 </w:t>
      </w:r>
      <w:r w:rsidRPr="00750D43">
        <w:rPr>
          <w:rFonts w:ascii="Times New Roman" w:eastAsia="Times New Roman" w:hAnsi="Times New Roman" w:cs="Times New Roman"/>
          <w:bCs/>
          <w:sz w:val="28"/>
          <w:szCs w:val="28"/>
          <w:lang w:eastAsia="ru-RU"/>
        </w:rPr>
        <w:t>тис.грн.</w:t>
      </w:r>
    </w:p>
    <w:p w:rsidR="003B5CA9" w:rsidRPr="00157631" w:rsidRDefault="003B5CA9" w:rsidP="003B5CA9">
      <w:pPr>
        <w:spacing w:after="0" w:line="240" w:lineRule="auto"/>
        <w:ind w:firstLine="709"/>
        <w:jc w:val="both"/>
        <w:rPr>
          <w:rFonts w:ascii="Times New Roman" w:eastAsia="Times New Roman" w:hAnsi="Times New Roman" w:cs="Times New Roman"/>
          <w:bCs/>
          <w:sz w:val="28"/>
          <w:szCs w:val="28"/>
          <w:lang w:eastAsia="ru-RU"/>
        </w:rPr>
      </w:pPr>
    </w:p>
    <w:bookmarkEnd w:id="1"/>
    <w:p w:rsidR="003B5CA9" w:rsidRPr="00157631" w:rsidRDefault="003B5CA9" w:rsidP="003B5CA9">
      <w:pPr>
        <w:spacing w:after="0" w:line="240" w:lineRule="auto"/>
        <w:jc w:val="both"/>
        <w:rPr>
          <w:rFonts w:ascii="Times New Roman" w:eastAsia="Times New Roman" w:hAnsi="Times New Roman" w:cs="Times New Roman"/>
          <w:bCs/>
          <w:sz w:val="28"/>
          <w:szCs w:val="28"/>
          <w:lang w:eastAsia="ru-RU"/>
        </w:rPr>
      </w:pPr>
    </w:p>
    <w:p w:rsidR="003B5CA9" w:rsidRPr="00157631" w:rsidRDefault="003B5CA9" w:rsidP="003B5CA9">
      <w:pPr>
        <w:spacing w:after="0" w:line="240" w:lineRule="exac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Заступник </w:t>
      </w:r>
      <w:r w:rsidRPr="00157631">
        <w:rPr>
          <w:rFonts w:ascii="Times New Roman" w:eastAsia="Times New Roman" w:hAnsi="Times New Roman" w:cs="Times New Roman"/>
          <w:bCs/>
          <w:sz w:val="28"/>
          <w:szCs w:val="28"/>
          <w:lang w:eastAsia="ru-RU"/>
        </w:rPr>
        <w:t>директора департаменту</w:t>
      </w:r>
      <w:r>
        <w:rPr>
          <w:rFonts w:ascii="Times New Roman" w:eastAsia="Times New Roman" w:hAnsi="Times New Roman" w:cs="Times New Roman"/>
          <w:bCs/>
          <w:sz w:val="28"/>
          <w:szCs w:val="28"/>
          <w:lang w:eastAsia="ru-RU"/>
        </w:rPr>
        <w:t xml:space="preserve"> </w:t>
      </w:r>
      <w:r w:rsidRPr="00157631">
        <w:rPr>
          <w:rFonts w:ascii="Times New Roman" w:eastAsia="Times New Roman" w:hAnsi="Times New Roman" w:cs="Times New Roman"/>
          <w:bCs/>
          <w:sz w:val="28"/>
          <w:szCs w:val="28"/>
          <w:lang w:eastAsia="ru-RU"/>
        </w:rPr>
        <w:tab/>
      </w:r>
      <w:r w:rsidRPr="00157631">
        <w:rPr>
          <w:rFonts w:ascii="Times New Roman" w:eastAsia="Times New Roman" w:hAnsi="Times New Roman" w:cs="Times New Roman"/>
          <w:bCs/>
          <w:sz w:val="28"/>
          <w:szCs w:val="28"/>
          <w:lang w:eastAsia="ru-RU"/>
        </w:rPr>
        <w:tab/>
      </w:r>
      <w:r w:rsidRPr="00157631">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П.В. Назаренко</w:t>
      </w:r>
    </w:p>
    <w:p w:rsidR="003B5CA9" w:rsidRPr="00157631" w:rsidRDefault="003B5CA9" w:rsidP="003B5CA9">
      <w:pPr>
        <w:spacing w:after="0" w:line="240" w:lineRule="auto"/>
        <w:jc w:val="both"/>
        <w:rPr>
          <w:rFonts w:ascii="Times New Roman" w:eastAsia="Times New Roman" w:hAnsi="Times New Roman" w:cs="Times New Roman"/>
          <w:bCs/>
          <w:sz w:val="28"/>
          <w:szCs w:val="28"/>
          <w:lang w:eastAsia="ru-RU"/>
        </w:rPr>
      </w:pPr>
    </w:p>
    <w:p w:rsidR="005859CB" w:rsidRPr="00157631" w:rsidRDefault="005859CB" w:rsidP="003B5CA9">
      <w:pPr>
        <w:spacing w:after="0" w:line="240" w:lineRule="auto"/>
        <w:ind w:firstLine="708"/>
        <w:jc w:val="both"/>
        <w:rPr>
          <w:rFonts w:ascii="Times New Roman" w:eastAsia="Times New Roman" w:hAnsi="Times New Roman" w:cs="Times New Roman"/>
          <w:sz w:val="28"/>
          <w:szCs w:val="28"/>
          <w:lang w:eastAsia="ru-RU"/>
        </w:rPr>
      </w:pPr>
    </w:p>
    <w:sectPr w:rsidR="005859CB" w:rsidRPr="00157631" w:rsidSect="008442B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6D8" w:rsidRDefault="00A716D8" w:rsidP="008442BE">
      <w:pPr>
        <w:spacing w:after="0" w:line="240" w:lineRule="auto"/>
      </w:pPr>
      <w:r>
        <w:separator/>
      </w:r>
    </w:p>
  </w:endnote>
  <w:endnote w:type="continuationSeparator" w:id="0">
    <w:p w:rsidR="00A716D8" w:rsidRDefault="00A716D8" w:rsidP="0084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6D8" w:rsidRDefault="00A716D8" w:rsidP="008442BE">
      <w:pPr>
        <w:spacing w:after="0" w:line="240" w:lineRule="auto"/>
      </w:pPr>
      <w:r>
        <w:separator/>
      </w:r>
    </w:p>
  </w:footnote>
  <w:footnote w:type="continuationSeparator" w:id="0">
    <w:p w:rsidR="00A716D8" w:rsidRDefault="00A716D8" w:rsidP="008442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88339"/>
      <w:docPartObj>
        <w:docPartGallery w:val="Page Numbers (Top of Page)"/>
        <w:docPartUnique/>
      </w:docPartObj>
    </w:sdtPr>
    <w:sdtEndPr/>
    <w:sdtContent>
      <w:p w:rsidR="008442BE" w:rsidRDefault="00586FA8">
        <w:pPr>
          <w:pStyle w:val="a6"/>
          <w:jc w:val="center"/>
        </w:pPr>
        <w:r>
          <w:fldChar w:fldCharType="begin"/>
        </w:r>
        <w:r w:rsidR="008442BE">
          <w:instrText>PAGE   \* MERGEFORMAT</w:instrText>
        </w:r>
        <w:r>
          <w:fldChar w:fldCharType="separate"/>
        </w:r>
        <w:r w:rsidR="008D0101" w:rsidRPr="008D0101">
          <w:rPr>
            <w:noProof/>
            <w:lang w:val="ru-RU"/>
          </w:rPr>
          <w:t>2</w:t>
        </w:r>
        <w:r>
          <w:fldChar w:fldCharType="end"/>
        </w:r>
      </w:p>
    </w:sdtContent>
  </w:sdt>
  <w:p w:rsidR="008442BE" w:rsidRDefault="008442B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56F7F"/>
    <w:multiLevelType w:val="hybridMultilevel"/>
    <w:tmpl w:val="1A6C14FE"/>
    <w:lvl w:ilvl="0" w:tplc="1D7EC87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15:restartNumberingAfterBreak="0">
    <w:nsid w:val="41AC1CC3"/>
    <w:multiLevelType w:val="hybridMultilevel"/>
    <w:tmpl w:val="511AC8FC"/>
    <w:lvl w:ilvl="0" w:tplc="4572913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15:restartNumberingAfterBreak="0">
    <w:nsid w:val="4ED22042"/>
    <w:multiLevelType w:val="hybridMultilevel"/>
    <w:tmpl w:val="5A665686"/>
    <w:lvl w:ilvl="0" w:tplc="739E071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66DA15A0"/>
    <w:multiLevelType w:val="hybridMultilevel"/>
    <w:tmpl w:val="E4B6B15C"/>
    <w:lvl w:ilvl="0" w:tplc="2A66E2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89F770E"/>
    <w:multiLevelType w:val="hybridMultilevel"/>
    <w:tmpl w:val="F37C7702"/>
    <w:lvl w:ilvl="0" w:tplc="1E9E0A56">
      <w:start w:val="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859CB"/>
    <w:rsid w:val="00005956"/>
    <w:rsid w:val="00014181"/>
    <w:rsid w:val="00023CF3"/>
    <w:rsid w:val="0006707D"/>
    <w:rsid w:val="000737D8"/>
    <w:rsid w:val="000A715A"/>
    <w:rsid w:val="000B4C23"/>
    <w:rsid w:val="000F04F4"/>
    <w:rsid w:val="00111982"/>
    <w:rsid w:val="00145EA5"/>
    <w:rsid w:val="00157631"/>
    <w:rsid w:val="001D0EEE"/>
    <w:rsid w:val="001D43D2"/>
    <w:rsid w:val="001D6314"/>
    <w:rsid w:val="001E4FB4"/>
    <w:rsid w:val="002067F6"/>
    <w:rsid w:val="00210F4E"/>
    <w:rsid w:val="00233B72"/>
    <w:rsid w:val="00245165"/>
    <w:rsid w:val="00290AAD"/>
    <w:rsid w:val="002D6EF7"/>
    <w:rsid w:val="002F5C6B"/>
    <w:rsid w:val="003144F5"/>
    <w:rsid w:val="00345767"/>
    <w:rsid w:val="003A147D"/>
    <w:rsid w:val="003B4083"/>
    <w:rsid w:val="003B5CA9"/>
    <w:rsid w:val="003E5D4A"/>
    <w:rsid w:val="004557C3"/>
    <w:rsid w:val="00463E45"/>
    <w:rsid w:val="004730B4"/>
    <w:rsid w:val="004B4101"/>
    <w:rsid w:val="005346BF"/>
    <w:rsid w:val="005448FD"/>
    <w:rsid w:val="00554017"/>
    <w:rsid w:val="00561F72"/>
    <w:rsid w:val="0057581B"/>
    <w:rsid w:val="005859CB"/>
    <w:rsid w:val="00586FA8"/>
    <w:rsid w:val="0059312E"/>
    <w:rsid w:val="005B7C72"/>
    <w:rsid w:val="005E7607"/>
    <w:rsid w:val="0062397E"/>
    <w:rsid w:val="00662403"/>
    <w:rsid w:val="00665C15"/>
    <w:rsid w:val="006B4009"/>
    <w:rsid w:val="006F025F"/>
    <w:rsid w:val="00736501"/>
    <w:rsid w:val="007501A3"/>
    <w:rsid w:val="00750D43"/>
    <w:rsid w:val="007634C2"/>
    <w:rsid w:val="00773A55"/>
    <w:rsid w:val="007B183C"/>
    <w:rsid w:val="007B65D7"/>
    <w:rsid w:val="008442BE"/>
    <w:rsid w:val="008830DE"/>
    <w:rsid w:val="008A6BF4"/>
    <w:rsid w:val="008D0101"/>
    <w:rsid w:val="00955C33"/>
    <w:rsid w:val="00961665"/>
    <w:rsid w:val="00974D34"/>
    <w:rsid w:val="009B26D0"/>
    <w:rsid w:val="00A5327A"/>
    <w:rsid w:val="00A716D8"/>
    <w:rsid w:val="00A7733E"/>
    <w:rsid w:val="00A93E32"/>
    <w:rsid w:val="00AD54BE"/>
    <w:rsid w:val="00AE1F41"/>
    <w:rsid w:val="00B13287"/>
    <w:rsid w:val="00B5042E"/>
    <w:rsid w:val="00B52E4B"/>
    <w:rsid w:val="00B75981"/>
    <w:rsid w:val="00B9776C"/>
    <w:rsid w:val="00BA25D8"/>
    <w:rsid w:val="00C03BD2"/>
    <w:rsid w:val="00C32755"/>
    <w:rsid w:val="00C645D1"/>
    <w:rsid w:val="00CB30C1"/>
    <w:rsid w:val="00CF3E24"/>
    <w:rsid w:val="00D04422"/>
    <w:rsid w:val="00D1411B"/>
    <w:rsid w:val="00D5177B"/>
    <w:rsid w:val="00D55047"/>
    <w:rsid w:val="00DC02D8"/>
    <w:rsid w:val="00DF0409"/>
    <w:rsid w:val="00E0796F"/>
    <w:rsid w:val="00E14B30"/>
    <w:rsid w:val="00E24D1E"/>
    <w:rsid w:val="00E63520"/>
    <w:rsid w:val="00E647AA"/>
    <w:rsid w:val="00E75B31"/>
    <w:rsid w:val="00E93FF9"/>
    <w:rsid w:val="00EA1BDC"/>
    <w:rsid w:val="00EC7E67"/>
    <w:rsid w:val="00ED2B95"/>
    <w:rsid w:val="00FA3D45"/>
    <w:rsid w:val="00FD3953"/>
    <w:rsid w:val="00FE5FDF"/>
    <w:rsid w:val="00FF3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634330-D1A4-43FB-ABAC-C3EAB217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3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1A3"/>
    <w:pPr>
      <w:ind w:left="720"/>
      <w:contextualSpacing/>
    </w:pPr>
  </w:style>
  <w:style w:type="paragraph" w:styleId="a4">
    <w:name w:val="Body Text Indent"/>
    <w:basedOn w:val="a"/>
    <w:link w:val="a5"/>
    <w:rsid w:val="00D55047"/>
    <w:pPr>
      <w:spacing w:after="0" w:line="360" w:lineRule="auto"/>
      <w:ind w:firstLine="624"/>
      <w:jc w:val="both"/>
    </w:pPr>
    <w:rPr>
      <w:rFonts w:ascii="Tahoma" w:eastAsia="Times New Roman" w:hAnsi="Tahoma" w:cs="Tahoma"/>
      <w:sz w:val="24"/>
      <w:szCs w:val="20"/>
      <w:lang w:eastAsia="ru-RU"/>
    </w:rPr>
  </w:style>
  <w:style w:type="character" w:customStyle="1" w:styleId="a5">
    <w:name w:val="Основной текст с отступом Знак"/>
    <w:basedOn w:val="a0"/>
    <w:link w:val="a4"/>
    <w:rsid w:val="00D55047"/>
    <w:rPr>
      <w:rFonts w:ascii="Tahoma" w:eastAsia="Times New Roman" w:hAnsi="Tahoma" w:cs="Tahoma"/>
      <w:sz w:val="24"/>
      <w:szCs w:val="20"/>
      <w:lang w:eastAsia="ru-RU"/>
    </w:rPr>
  </w:style>
  <w:style w:type="paragraph" w:styleId="a6">
    <w:name w:val="header"/>
    <w:basedOn w:val="a"/>
    <w:link w:val="a7"/>
    <w:uiPriority w:val="99"/>
    <w:unhideWhenUsed/>
    <w:rsid w:val="008442BE"/>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8442BE"/>
  </w:style>
  <w:style w:type="paragraph" w:styleId="a8">
    <w:name w:val="footer"/>
    <w:basedOn w:val="a"/>
    <w:link w:val="a9"/>
    <w:uiPriority w:val="99"/>
    <w:unhideWhenUsed/>
    <w:rsid w:val="008442BE"/>
    <w:pPr>
      <w:tabs>
        <w:tab w:val="center" w:pos="4819"/>
        <w:tab w:val="right" w:pos="9639"/>
      </w:tabs>
      <w:spacing w:after="0" w:line="240" w:lineRule="auto"/>
    </w:pPr>
  </w:style>
  <w:style w:type="character" w:customStyle="1" w:styleId="a9">
    <w:name w:val="Нижний колонтитул Знак"/>
    <w:basedOn w:val="a0"/>
    <w:link w:val="a8"/>
    <w:uiPriority w:val="99"/>
    <w:rsid w:val="00844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7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9D10-1020-4089-8C38-1F30AB62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3238</Words>
  <Characters>1846</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NewGUA</dc:creator>
  <cp:lastModifiedBy>Борисенко Тетяна Анатоліївна</cp:lastModifiedBy>
  <cp:revision>19</cp:revision>
  <cp:lastPrinted>2021-01-12T12:59:00Z</cp:lastPrinted>
  <dcterms:created xsi:type="dcterms:W3CDTF">2019-12-04T07:51:00Z</dcterms:created>
  <dcterms:modified xsi:type="dcterms:W3CDTF">2021-02-11T08:42:00Z</dcterms:modified>
</cp:coreProperties>
</file>